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927D4" w14:textId="2DBEB817" w:rsidR="00540E8B" w:rsidRPr="00CE0424" w:rsidRDefault="00540E8B" w:rsidP="00540E8B">
      <w:pPr>
        <w:pStyle w:val="3GPPHeader"/>
        <w:spacing w:after="60"/>
        <w:rPr>
          <w:sz w:val="32"/>
          <w:szCs w:val="32"/>
          <w:highlight w:val="yellow"/>
        </w:rPr>
      </w:pPr>
      <w:bookmarkStart w:id="0" w:name="OLE_LINK1"/>
      <w:bookmarkStart w:id="1" w:name="OLE_LINK2"/>
      <w:bookmarkStart w:id="2" w:name="_GoBack"/>
      <w:bookmarkEnd w:id="2"/>
      <w:r w:rsidRPr="00CE0424">
        <w:t>3GPP TSG-RAN WG</w:t>
      </w:r>
      <w:r>
        <w:t>2</w:t>
      </w:r>
      <w:r w:rsidRPr="00CE0424">
        <w:t xml:space="preserve"> #</w:t>
      </w:r>
      <w:r>
        <w:t>98</w:t>
      </w:r>
      <w:r w:rsidRPr="00CE0424">
        <w:tab/>
      </w:r>
      <w:r w:rsidR="00582CAD">
        <w:rPr>
          <w:sz w:val="32"/>
          <w:szCs w:val="32"/>
        </w:rPr>
        <w:t>Tdoc R2-</w:t>
      </w:r>
      <w:r w:rsidR="00582CAD" w:rsidRPr="00582CAD">
        <w:rPr>
          <w:sz w:val="32"/>
          <w:szCs w:val="32"/>
        </w:rPr>
        <w:t>1704126</w:t>
      </w:r>
    </w:p>
    <w:p w14:paraId="7E69AA9B" w14:textId="3963BB64" w:rsidR="00540E8B" w:rsidRPr="00CE0424" w:rsidRDefault="00540E8B" w:rsidP="00540E8B">
      <w:pPr>
        <w:pStyle w:val="3GPPHeader"/>
      </w:pPr>
      <w:r>
        <w:t>Hangzhou, P.R. of China, 15</w:t>
      </w:r>
      <w:r w:rsidRPr="00C544E1">
        <w:rPr>
          <w:vertAlign w:val="superscript"/>
        </w:rPr>
        <w:t>th</w:t>
      </w:r>
      <w:r>
        <w:t xml:space="preserve"> – 19</w:t>
      </w:r>
      <w:r w:rsidRPr="00AE3743">
        <w:rPr>
          <w:vertAlign w:val="superscript"/>
        </w:rPr>
        <w:t>th</w:t>
      </w:r>
      <w:r>
        <w:t xml:space="preserve"> May 2017</w:t>
      </w:r>
      <w:r>
        <w:tab/>
        <w:t>(Revision of R2-1702818)</w:t>
      </w:r>
    </w:p>
    <w:p w14:paraId="71B58A85" w14:textId="77777777" w:rsidR="00111591" w:rsidRPr="009D4101" w:rsidRDefault="00111591" w:rsidP="00111591">
      <w:pPr>
        <w:pStyle w:val="3GPPHeader"/>
      </w:pPr>
    </w:p>
    <w:p w14:paraId="5C900BCC" w14:textId="27DBA0C3" w:rsidR="00111591" w:rsidRPr="00FE6B8B" w:rsidRDefault="00A12231" w:rsidP="00111591">
      <w:pPr>
        <w:pStyle w:val="3GPPHeader"/>
        <w:rPr>
          <w:sz w:val="22"/>
          <w:szCs w:val="22"/>
          <w:lang w:val="en-US"/>
        </w:rPr>
      </w:pPr>
      <w:r w:rsidRPr="00CF79F0">
        <w:rPr>
          <w:sz w:val="22"/>
          <w:szCs w:val="22"/>
          <w:lang w:val="en-US"/>
        </w:rPr>
        <w:t>Agenda Item:</w:t>
      </w:r>
      <w:r w:rsidRPr="00CF79F0">
        <w:rPr>
          <w:sz w:val="22"/>
          <w:szCs w:val="22"/>
          <w:lang w:val="en-US"/>
        </w:rPr>
        <w:tab/>
      </w:r>
      <w:r w:rsidR="00DC1D51" w:rsidRPr="00DC1D51">
        <w:t>10.4.1.5</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44723B4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AD1D59F" w14:textId="3CE55639" w:rsidR="00036908" w:rsidRDefault="00036908" w:rsidP="00036908">
      <w:r>
        <w:t xml:space="preserve">This contribution is a </w:t>
      </w:r>
      <w:r w:rsidR="001A7FD7">
        <w:t>revision</w:t>
      </w:r>
      <w:r>
        <w:t xml:space="preserve"> of </w:t>
      </w:r>
      <w:r w:rsidR="00540E8B">
        <w:rPr>
          <w:bCs/>
        </w:rPr>
        <w:t>R2-1702818</w:t>
      </w:r>
      <w:r w:rsidR="00A6777B">
        <w:rPr>
          <w:bCs/>
        </w:rPr>
        <w:t xml:space="preserve"> </w:t>
      </w:r>
      <w:r>
        <w:t>from last RAN2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5C0A2DFE" w:rsidR="00D80BD1" w:rsidRDefault="007F36E2" w:rsidP="00D80BD1">
      <w:r>
        <w:t xml:space="preserve">In addition to active mode mobility </w:t>
      </w:r>
      <w:r w:rsidR="00855350">
        <w:t xml:space="preserve">the topic of </w:t>
      </w:r>
      <w:r>
        <w:t xml:space="preserve">inactive mode mobility </w:t>
      </w:r>
      <w:r w:rsidR="00855350">
        <w:t>between LTE and NR has also been discussed at the previous RAN2 meeting.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2: A UE in the NR INACTIVE state can perform re-selection to another RAT (at least in some cases (GERAN, UTRAN, legacy LTE connected to EPC)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216A6B0B" w:rsidR="00D80BD1" w:rsidRDefault="00D80BD1" w:rsidP="001A7F18"/>
    <w:p w14:paraId="781CD40E" w14:textId="5BD3C784"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4" w:name="_Toc458844494"/>
      <w:bookmarkStart w:id="5" w:name="_Toc458844513"/>
      <w:r w:rsidRPr="001648ED">
        <w:t xml:space="preserve">There </w:t>
      </w:r>
      <w:proofErr w:type="gramStart"/>
      <w:r w:rsidRPr="001648ED">
        <w:t>needs to</w:t>
      </w:r>
      <w:proofErr w:type="gramEnd"/>
      <w:r w:rsidRPr="001648ED">
        <w:t xml:space="preserve"> be support for inactive mode mobility between NR and LTE</w:t>
      </w:r>
      <w:bookmarkEnd w:id="4"/>
      <w:bookmarkEnd w:id="5"/>
      <w:r w:rsidR="00DC1D51">
        <w:t>.</w:t>
      </w:r>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6" w:name="_Toc458844495"/>
      <w:bookmarkStart w:id="7" w:name="_Toc458844514"/>
      <w:r>
        <w:t xml:space="preserve">The signalling </w:t>
      </w:r>
      <w:r w:rsidR="001648ED" w:rsidRPr="00662B46">
        <w:t>for inactive mode mobility between NR and LTE</w:t>
      </w:r>
      <w:r>
        <w:t xml:space="preserve"> should be minimized.</w:t>
      </w:r>
      <w:bookmarkEnd w:id="6"/>
      <w:bookmarkEnd w:id="7"/>
    </w:p>
    <w:p w14:paraId="5E5CE18B" w14:textId="77777777" w:rsidR="001648ED" w:rsidRDefault="001648ED" w:rsidP="001648ED">
      <w:pPr>
        <w:rPr>
          <w:b/>
        </w:rPr>
      </w:pPr>
    </w:p>
    <w:p w14:paraId="2B5989B7" w14:textId="4EA213C6" w:rsidR="008A066A" w:rsidRDefault="00034625" w:rsidP="00034625">
      <w:pPr>
        <w:pStyle w:val="Heading1"/>
      </w:pPr>
      <w:r>
        <w:lastRenderedPageBreak/>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52A3A0A6" w14:textId="69C9AFEE" w:rsidR="00014B02" w:rsidRDefault="0032293F" w:rsidP="00AA5E93">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177D22E"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r w:rsidR="00DC1D51">
        <w:rPr>
          <w:b/>
        </w:rPr>
        <w:t>.</w:t>
      </w:r>
    </w:p>
    <w:p w14:paraId="597D07AA" w14:textId="77777777" w:rsidR="008B518E" w:rsidRDefault="008B518E" w:rsidP="007B53E5">
      <w:pPr>
        <w:rPr>
          <w:b/>
        </w:rPr>
      </w:pPr>
    </w:p>
    <w:p w14:paraId="732ACF58" w14:textId="639AB0EB" w:rsidR="00014B02" w:rsidRDefault="00BD1872" w:rsidP="007B53E5">
      <w:proofErr w:type="gramStart"/>
      <w:r>
        <w:t>In order to</w:t>
      </w:r>
      <w:proofErr w:type="gramEnd"/>
      <w:r>
        <w:t xml:space="preserve">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 xml:space="preserve">RAN based procedure for supporting mobility between LTE and NR. The procedure can be </w:t>
      </w:r>
      <w:proofErr w:type="gramStart"/>
      <w:r w:rsidR="007B53E5">
        <w:t>similar to</w:t>
      </w:r>
      <w:proofErr w:type="gramEnd"/>
      <w:r w:rsidR="007B53E5">
        <w:t xml:space="preserve">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 xml:space="preserve">UE </w:t>
      </w:r>
      <w:proofErr w:type="gramStart"/>
      <w:r>
        <w:t>is allowed to</w:t>
      </w:r>
      <w:proofErr w:type="gramEnd"/>
      <w:r>
        <w:t xml:space="preserve"> perform cell-reselection between the RATs</w:t>
      </w:r>
      <w:r w:rsidR="00BD1872">
        <w:t>;</w:t>
      </w:r>
    </w:p>
    <w:p w14:paraId="0D34AA5D" w14:textId="3BF58AD1" w:rsidR="007B53E5" w:rsidRDefault="007B53E5" w:rsidP="00AA5E93">
      <w:pPr>
        <w:pStyle w:val="ListParagraph"/>
        <w:numPr>
          <w:ilvl w:val="0"/>
          <w:numId w:val="11"/>
        </w:numPr>
      </w:pPr>
      <w:r>
        <w:t xml:space="preserve">if the UE enters an area which it is not registered in it will perform a registration update (the area and the registration update can </w:t>
      </w:r>
      <w:proofErr w:type="gramStart"/>
      <w:r>
        <w:t>depending</w:t>
      </w:r>
      <w:proofErr w:type="gramEnd"/>
      <w:r>
        <w:t xml:space="preserve">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 xml:space="preserve">Message Authentication </w:t>
      </w:r>
      <w:proofErr w:type="gramStart"/>
      <w:r w:rsidR="009D4101">
        <w:t>Code</w:t>
      </w:r>
      <w:r w:rsidR="008C76C3">
        <w:t xml:space="preserve">) </w:t>
      </w:r>
      <w:r>
        <w:t xml:space="preserve"> which</w:t>
      </w:r>
      <w:proofErr w:type="gramEnd"/>
      <w:r>
        <w:t xml:space="preserve"> is common for both LTE and NR</w:t>
      </w:r>
      <w:r w:rsidR="00BD1872">
        <w:t>;</w:t>
      </w:r>
    </w:p>
    <w:p w14:paraId="6F0F516F" w14:textId="1D76903A" w:rsidR="007B53E5" w:rsidRDefault="007B53E5" w:rsidP="00AA5E93">
      <w:pPr>
        <w:pStyle w:val="ListParagraph"/>
        <w:numPr>
          <w:ilvl w:val="0"/>
          <w:numId w:val="11"/>
        </w:numPr>
      </w:pPr>
      <w:r>
        <w:lastRenderedPageBreak/>
        <w:t xml:space="preserve">target RAN node </w:t>
      </w:r>
      <w:r w:rsidR="00D80BD1">
        <w:t xml:space="preserve">can </w:t>
      </w:r>
      <w:r>
        <w:t xml:space="preserve">then “fetch” the RAN context from the source RAN node using the UE context identifier (e.g. over </w:t>
      </w:r>
      <w:r w:rsidR="00855350">
        <w:t>the</w:t>
      </w:r>
      <w:r>
        <w:t xml:space="preserve"> </w:t>
      </w:r>
      <w:proofErr w:type="gramStart"/>
      <w:r>
        <w:t>X</w:t>
      </w:r>
      <w:r w:rsidR="00855350">
        <w:t>n</w:t>
      </w:r>
      <w:r>
        <w:t xml:space="preserve">  interface</w:t>
      </w:r>
      <w:proofErr w:type="gramEnd"/>
      <w:r>
        <w:t>)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8" w:name="_Toc458686589"/>
      <w:bookmarkStart w:id="9" w:name="_Toc458844496"/>
      <w:bookmarkStart w:id="10" w:name="_Toc458844515"/>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8"/>
      <w:bookmarkEnd w:id="9"/>
      <w:bookmarkEnd w:id="10"/>
    </w:p>
    <w:p w14:paraId="2F55406F" w14:textId="1C678529" w:rsidR="00610329" w:rsidRDefault="00610329" w:rsidP="00036908">
      <w:pPr>
        <w:pStyle w:val="Proposal"/>
        <w:rPr>
          <w:lang w:val="en-US"/>
        </w:rPr>
      </w:pPr>
      <w:r>
        <w:rPr>
          <w:lang w:val="en-US"/>
        </w:rPr>
        <w:t>Support solutions where the UE can be simultaneously registered in both LTE and NR areas, avo</w:t>
      </w:r>
      <w:r w:rsidR="001A7FD7">
        <w:rPr>
          <w:lang w:val="en-US"/>
        </w:rPr>
        <w:t>i</w:t>
      </w:r>
      <w:r>
        <w:rPr>
          <w:lang w:val="en-US"/>
        </w:rPr>
        <w:t>ding the need to perform RAN or CN area updating at every RAT change for inactive UEs</w:t>
      </w:r>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CF79F0">
      <w:pPr>
        <w:pStyle w:val="Proposal"/>
        <w:numPr>
          <w:ilvl w:val="0"/>
          <w:numId w:val="0"/>
        </w:numPr>
        <w:rPr>
          <w:b w:val="0"/>
          <w:lang w:val="en-US"/>
        </w:rPr>
      </w:pPr>
      <w:r>
        <w:rPr>
          <w:b w:val="0"/>
          <w:lang w:val="en-US"/>
        </w:rPr>
        <w:t>Below are a signaling flow illustrating the context retrieval between LTE and NR using Xn:</w:t>
      </w:r>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 xml:space="preserve">This section outlines a stage-2 like description of Xn Context Retrieval when the UE moves in inactive mode </w:t>
      </w:r>
      <w:proofErr w:type="spellStart"/>
      <w:r>
        <w:t>netweem</w:t>
      </w:r>
      <w:proofErr w:type="spellEnd"/>
      <w:r>
        <w:t xml:space="preserve">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3pt;height:259.2pt" o:ole="">
            <v:imagedata r:id="rId13" o:title=""/>
          </v:shape>
          <o:OLEObject Type="Embed" ProgID="Visio.Drawing.11" ShapeID="_x0000_i1025" DrawAspect="Content" ObjectID="_1555537863"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lastRenderedPageBreak/>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8C21895" w:rsidR="00AA5E93" w:rsidRPr="00AA5E93" w:rsidRDefault="00AA5E93" w:rsidP="00AA5E93">
      <w:pPr>
        <w:pStyle w:val="Proposal"/>
        <w:rPr>
          <w:lang w:val="en-US"/>
        </w:rPr>
      </w:pPr>
      <w:r w:rsidRPr="00AA5E93">
        <w:rPr>
          <w:lang w:val="en-US"/>
        </w:rPr>
        <w:t xml:space="preserve">Consider the signalling flow above for context fetch between LTE and NR and vice versa for inclusion in the TR </w:t>
      </w:r>
    </w:p>
    <w:p w14:paraId="4611A9F5" w14:textId="1453C241" w:rsidR="00036908" w:rsidRDefault="00AA5E93" w:rsidP="008452D0">
      <w:pPr>
        <w:pStyle w:val="Heading1"/>
        <w:rPr>
          <w:lang w:val="en-US"/>
        </w:rPr>
      </w:pPr>
      <w:r>
        <w:rPr>
          <w:lang w:val="en-US"/>
        </w:rPr>
        <w:t xml:space="preserve">Inactive state in LTE </w:t>
      </w:r>
    </w:p>
    <w:p w14:paraId="75C70BC6" w14:textId="18A7284B"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reslection </w:t>
      </w:r>
      <w:r>
        <w:t>from NR</w:t>
      </w:r>
      <w:r w:rsidR="008B6307">
        <w:t>,</w:t>
      </w:r>
      <w:r>
        <w:t xml:space="preserve"> would enter in LTE </w:t>
      </w:r>
      <w:r w:rsidR="008B6307">
        <w:t>(</w:t>
      </w:r>
      <w:r>
        <w:t>connected to NGC</w:t>
      </w:r>
      <w:r w:rsidR="008B6307">
        <w:t>)</w:t>
      </w:r>
      <w:r>
        <w:t xml:space="preserve">. At the last SA/RAN plenary meeting it was agreed to postpone the work on Light Connected (LC) state for LTE to Rel-15 at the same time a work item was started addressing “LTE connectivity </w:t>
      </w:r>
      <w:r w:rsidRPr="005B411F">
        <w:t>to 5G-CN</w:t>
      </w:r>
      <w:r>
        <w:t xml:space="preserve">”. That WID </w:t>
      </w:r>
      <w:r w:rsidR="00C22419">
        <w:t>does not explicitly mention support of</w:t>
      </w:r>
      <w:r>
        <w:t xml:space="preserve"> RRC_INACTIVE like state in LTE, but given agreements on support for RRC_INACTIVE in NR (meaning 5G-CN will support UEs in this state) and the work on LC which had progressed quite far in RAN2 it makes sense to also consider supporting such a state for LTE connected to 5G-CN.</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1DCBEAB9" w:rsidR="00AA5E93" w:rsidRDefault="00AA5E93" w:rsidP="00AA5E93">
      <w:pPr>
        <w:pStyle w:val="Proposal"/>
        <w:numPr>
          <w:ilvl w:val="0"/>
          <w:numId w:val="3"/>
        </w:numPr>
      </w:pPr>
      <w:r>
        <w:t xml:space="preserve">The ongoing work on NR RRC_INACTIVE and the </w:t>
      </w:r>
      <w:bookmarkStart w:id="11" w:name="_Toc478047435"/>
      <w:bookmarkStart w:id="12" w:name="_Toc478047546"/>
      <w:r w:rsidRPr="00964D25">
        <w:t>LC work in Rel-14 should be considered when defining an RRC_INACTIVE like state for LTE connected to 5G-</w:t>
      </w:r>
      <w:bookmarkEnd w:id="11"/>
      <w:bookmarkEnd w:id="12"/>
    </w:p>
    <w:p w14:paraId="5722E27D" w14:textId="0A07B8B0" w:rsidR="00AA5E93" w:rsidRDefault="00AA5E93" w:rsidP="00AA5E93">
      <w:pPr>
        <w:pStyle w:val="Proposal"/>
        <w:numPr>
          <w:ilvl w:val="0"/>
          <w:numId w:val="3"/>
        </w:numPr>
      </w:pPr>
      <w:r>
        <w:t>From an LTE Rel-15 RRC point of view a single solution should be defined for inactive UEs both for EPC (light connected) and 5G-CN, it is proposed to call the resulting RRC state RRC_INACTIVE.</w:t>
      </w:r>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686BB34C" w14:textId="33350A40" w:rsidR="008452D0" w:rsidRDefault="008452D0" w:rsidP="00CF79F0">
      <w:pPr>
        <w:pStyle w:val="Proposal"/>
        <w:numPr>
          <w:ilvl w:val="0"/>
          <w:numId w:val="0"/>
        </w:numPr>
        <w:rPr>
          <w:b w:val="0"/>
          <w:lang w:val="en-US"/>
        </w:rPr>
      </w:pPr>
      <w:r>
        <w:rPr>
          <w:b w:val="0"/>
          <w:lang w:val="en-US"/>
        </w:rPr>
        <w:t>As can be seen by the previous section the additional functionality for supporting inactive state transitions between LTE and NR connected to 5G-CN are low</w:t>
      </w:r>
      <w:r w:rsidR="00BD1872">
        <w:rPr>
          <w:b w:val="0"/>
          <w:lang w:val="en-US"/>
        </w:rPr>
        <w:t>, especially considering the benefits in terms of lower radio signalling</w:t>
      </w:r>
      <w:r>
        <w:rPr>
          <w:b w:val="0"/>
          <w:lang w:val="en-US"/>
        </w:rPr>
        <w:t>. The following impacts are forseen:</w:t>
      </w:r>
    </w:p>
    <w:p w14:paraId="5A602988" w14:textId="3961FC78" w:rsidR="008452D0" w:rsidRDefault="008452D0" w:rsidP="00AA5E93">
      <w:pPr>
        <w:pStyle w:val="Proposal"/>
        <w:numPr>
          <w:ilvl w:val="0"/>
          <w:numId w:val="11"/>
        </w:numPr>
        <w:rPr>
          <w:b w:val="0"/>
          <w:lang w:val="en-US"/>
        </w:rPr>
      </w:pPr>
      <w:r>
        <w:rPr>
          <w:b w:val="0"/>
          <w:lang w:val="en-US"/>
        </w:rPr>
        <w:t>There needs to be a UE RAN level context identifier which can be used to find the UE context in the other RAT. Currently LTE uses a Resume ID, it is assumed similar parameter could be use on NR side.</w:t>
      </w:r>
    </w:p>
    <w:p w14:paraId="58D1937D" w14:textId="6FE54CA9" w:rsidR="008452D0" w:rsidRDefault="008452D0" w:rsidP="00AA5E93">
      <w:pPr>
        <w:pStyle w:val="Proposal"/>
        <w:numPr>
          <w:ilvl w:val="0"/>
          <w:numId w:val="11"/>
        </w:numPr>
        <w:rPr>
          <w:b w:val="0"/>
          <w:lang w:val="en-US"/>
        </w:rPr>
      </w:pPr>
      <w:r>
        <w:rPr>
          <w:b w:val="0"/>
          <w:lang w:val="en-US"/>
        </w:rPr>
        <w:t>There needs to be a context fetching request method o</w:t>
      </w:r>
      <w:r w:rsidR="00855350">
        <w:rPr>
          <w:b w:val="0"/>
          <w:lang w:val="en-US"/>
        </w:rPr>
        <w:t>ver</w:t>
      </w:r>
      <w:r>
        <w:rPr>
          <w:b w:val="0"/>
          <w:lang w:val="en-US"/>
        </w:rPr>
        <w:t xml:space="preserve"> Xn. This will anyway be needed for intra-RAT context fetching. The actual context fetching procedure (incl. context transfer) will be similar to inter-RAT handover which also need to supported between LTE and NR.</w:t>
      </w:r>
    </w:p>
    <w:p w14:paraId="6F1BA061" w14:textId="14D18C12" w:rsidR="008452D0" w:rsidRDefault="008452D0" w:rsidP="00AA5E93">
      <w:pPr>
        <w:pStyle w:val="Proposal"/>
        <w:numPr>
          <w:ilvl w:val="0"/>
          <w:numId w:val="11"/>
        </w:numPr>
        <w:rPr>
          <w:b w:val="0"/>
          <w:lang w:val="en-US"/>
        </w:rPr>
      </w:pPr>
      <w:r>
        <w:rPr>
          <w:b w:val="0"/>
          <w:lang w:val="en-US"/>
        </w:rPr>
        <w:t>There needs to be support for RAN paging over Xn. This will anyway be needed for intra-RAT paging.</w:t>
      </w:r>
    </w:p>
    <w:p w14:paraId="45F73DD2" w14:textId="57B18B63" w:rsidR="008452D0" w:rsidRDefault="008452D0" w:rsidP="0025438B">
      <w:pPr>
        <w:rPr>
          <w:lang w:val="en-US"/>
        </w:rPr>
      </w:pPr>
      <w:r>
        <w:rPr>
          <w:lang w:val="en-US"/>
        </w:rPr>
        <w:t>As can be the impacts are low and most all of the functionality is anyway needed to support for intra-RAT RAN paging and inter-RAT active mode handover.</w:t>
      </w:r>
    </w:p>
    <w:p w14:paraId="513D3566" w14:textId="74A354A1" w:rsidR="0025438B" w:rsidRDefault="0025438B" w:rsidP="0025438B">
      <w:pPr>
        <w:rPr>
          <w:b/>
          <w:lang w:val="en-US"/>
        </w:rPr>
      </w:pPr>
      <w:r w:rsidRPr="0025438B">
        <w:rPr>
          <w:b/>
          <w:lang w:val="en-US"/>
        </w:rPr>
        <w:t>Observation 1</w:t>
      </w:r>
      <w:r w:rsidRPr="0025438B">
        <w:rPr>
          <w:b/>
          <w:lang w:val="en-US"/>
        </w:rPr>
        <w:tab/>
        <w:t>The impacts of supporting inter-RAT inactive state transition is low.</w:t>
      </w:r>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45pt;height:218.5pt" o:ole="">
            <v:imagedata r:id="rId15" o:title=""/>
          </v:shape>
          <o:OLEObject Type="Embed" ProgID="Visio.Drawing.15" ShapeID="_x0000_i1026" DrawAspect="Content" ObjectID="_1555537864" r:id="rId16"/>
        </w:object>
      </w:r>
    </w:p>
    <w:p w14:paraId="417DBEC0" w14:textId="77777777" w:rsidR="00CE68FA" w:rsidRDefault="00CE68FA" w:rsidP="00CE68FA">
      <w:pPr>
        <w:pStyle w:val="Caption"/>
        <w:rPr>
          <w:b w:val="0"/>
          <w:lang w:eastAsia="ja-JP"/>
        </w:rPr>
      </w:pPr>
      <w:r>
        <w:t>Figure 2 Propose 5G-RAN state model</w:t>
      </w:r>
    </w:p>
    <w:p w14:paraId="0E85895F" w14:textId="16FD4950" w:rsidR="00AA5E93" w:rsidRDefault="00AA5E93" w:rsidP="00AA5E93">
      <w:pPr>
        <w:pStyle w:val="Proposal"/>
      </w:pPr>
      <w:r w:rsidRPr="00AA5E93">
        <w:t xml:space="preserve">The 5G-RAN state model shown in Figure 2 should be adopted in </w:t>
      </w:r>
      <w:r>
        <w:t>TS 38.300.</w:t>
      </w:r>
    </w:p>
    <w:p w14:paraId="105818D5" w14:textId="77777777" w:rsidR="00CE68FA" w:rsidRPr="00F15C5B" w:rsidRDefault="00CE68FA" w:rsidP="0025438B">
      <w:pPr>
        <w:rPr>
          <w:b/>
        </w:rPr>
      </w:pPr>
    </w:p>
    <w:p w14:paraId="266AB8CA" w14:textId="5CB488CF" w:rsidR="005A3078" w:rsidRDefault="008A0323" w:rsidP="00034625">
      <w:pPr>
        <w:pStyle w:val="Heading1"/>
      </w:pPr>
      <w:r>
        <w:t>Conclusion</w:t>
      </w:r>
    </w:p>
    <w:p w14:paraId="21CAD60E" w14:textId="231BFC23" w:rsidR="00295003" w:rsidRDefault="00295003" w:rsidP="00295003">
      <w:r>
        <w:t>Based on the discussion we make the following proposals</w:t>
      </w:r>
      <w:r w:rsidR="00F15C5B">
        <w:t xml:space="preserve"> and observations</w:t>
      </w:r>
      <w:r>
        <w:t>:</w:t>
      </w:r>
    </w:p>
    <w:p w14:paraId="2605D56F" w14:textId="77777777" w:rsidR="00F15C5B" w:rsidRPr="00F15C5B" w:rsidRDefault="00F15C5B" w:rsidP="00AA5E93">
      <w:pPr>
        <w:pStyle w:val="Proposal"/>
        <w:numPr>
          <w:ilvl w:val="0"/>
          <w:numId w:val="14"/>
        </w:numPr>
        <w:rPr>
          <w:lang w:val="en-US"/>
        </w:rPr>
      </w:pPr>
      <w:r w:rsidRPr="00F15C5B">
        <w:t>There needs to be support for inactive mode mobility between NR and LTE</w:t>
      </w:r>
    </w:p>
    <w:p w14:paraId="4E75F736" w14:textId="65AD07BE" w:rsidR="00F15C5B" w:rsidRDefault="00F15C5B" w:rsidP="00F15C5B">
      <w:pPr>
        <w:pStyle w:val="Proposal"/>
      </w:pPr>
      <w:r w:rsidRPr="00F15C5B">
        <w:t>The signalling for inactive mode mobility between NR and LTE should be minimized.</w:t>
      </w:r>
    </w:p>
    <w:p w14:paraId="3A0EE907" w14:textId="067434DE" w:rsidR="00F15C5B" w:rsidRDefault="00F15C5B" w:rsidP="00F15C5B">
      <w:pPr>
        <w:pStyle w:val="Proposal"/>
        <w:numPr>
          <w:ilvl w:val="0"/>
          <w:numId w:val="0"/>
        </w:numPr>
        <w:ind w:left="1304"/>
      </w:pPr>
    </w:p>
    <w:p w14:paraId="331CCE1D" w14:textId="5D697576" w:rsidR="00F15C5B" w:rsidRPr="00F15C5B" w:rsidRDefault="00F15C5B" w:rsidP="00F15C5B">
      <w:pPr>
        <w:rPr>
          <w:b/>
        </w:rPr>
      </w:pPr>
      <w:r w:rsidRPr="001648ED">
        <w:rPr>
          <w:b/>
        </w:rPr>
        <w:t xml:space="preserve">Observation </w:t>
      </w:r>
      <w:r>
        <w:rPr>
          <w:b/>
        </w:rPr>
        <w:t>1</w:t>
      </w:r>
      <w:r w:rsidRPr="001648ED">
        <w:rPr>
          <w:b/>
        </w:rPr>
        <w:t xml:space="preserve">: </w:t>
      </w:r>
      <w:r>
        <w:rPr>
          <w:b/>
        </w:rPr>
        <w:t>CN IDLE state will be supported in Next Gen CN and can be used both in LTE and NR</w:t>
      </w:r>
    </w:p>
    <w:p w14:paraId="63C86BE4" w14:textId="77777777" w:rsidR="00F15C5B" w:rsidRPr="00F15C5B" w:rsidRDefault="00F15C5B" w:rsidP="00F15C5B">
      <w:pPr>
        <w:pStyle w:val="Proposal"/>
        <w:numPr>
          <w:ilvl w:val="0"/>
          <w:numId w:val="0"/>
        </w:numPr>
      </w:pPr>
      <w:r w:rsidRPr="00F15C5B">
        <w:lastRenderedPageBreak/>
        <w:t>Observation 2: For UEs with a RAN context, falling back to CN IDLE solutions with no RAN context has some drawbacks</w:t>
      </w:r>
    </w:p>
    <w:p w14:paraId="68DCD722" w14:textId="77777777" w:rsidR="00F15C5B" w:rsidRPr="00F15C5B" w:rsidRDefault="00F15C5B" w:rsidP="00F15C5B">
      <w:pPr>
        <w:pStyle w:val="Proposal"/>
        <w:numPr>
          <w:ilvl w:val="0"/>
          <w:numId w:val="0"/>
        </w:numPr>
      </w:pPr>
    </w:p>
    <w:p w14:paraId="384E0CAA" w14:textId="77777777" w:rsidR="008B6307" w:rsidRDefault="008B6307" w:rsidP="008B6307">
      <w:pPr>
        <w:pStyle w:val="Proposal"/>
        <w:rPr>
          <w:lang w:val="en-US"/>
        </w:rPr>
      </w:pPr>
      <w:r>
        <w:rPr>
          <w:lang w:val="en-US"/>
        </w:rPr>
        <w:t>S</w:t>
      </w:r>
      <w:r w:rsidRPr="007B53E5">
        <w:rPr>
          <w:lang w:val="en-US"/>
        </w:rPr>
        <w:t>upport solutions where RAN context and</w:t>
      </w:r>
      <w:r>
        <w:rPr>
          <w:lang w:val="en-US"/>
        </w:rPr>
        <w:t xml:space="preserve"> NG connection</w:t>
      </w:r>
      <w:r w:rsidRPr="007B53E5">
        <w:rPr>
          <w:lang w:val="en-US"/>
        </w:rPr>
        <w:t xml:space="preserve"> can be kept and transferred between LTE and NR for UEs with RRC context and active CN / RAN connection.</w:t>
      </w:r>
    </w:p>
    <w:p w14:paraId="2548B2BF" w14:textId="77777777" w:rsidR="008B6307" w:rsidRDefault="008B6307" w:rsidP="008B6307">
      <w:pPr>
        <w:pStyle w:val="Proposal"/>
        <w:rPr>
          <w:lang w:val="en-US"/>
        </w:rPr>
      </w:pPr>
      <w:r>
        <w:rPr>
          <w:lang w:val="en-US"/>
        </w:rPr>
        <w:t>Support solutions where the UE can be simultaneously registered in both LTE and NR areas, avoiding the need to perform RAN or CN area updating at every RAT change for inactive UEs</w:t>
      </w:r>
    </w:p>
    <w:p w14:paraId="25CD0375" w14:textId="77777777" w:rsidR="008B6307" w:rsidRPr="00AA5E93" w:rsidRDefault="008B6307" w:rsidP="008B6307">
      <w:pPr>
        <w:pStyle w:val="Proposal"/>
        <w:rPr>
          <w:lang w:val="en-US"/>
        </w:rPr>
      </w:pPr>
      <w:r w:rsidRPr="00AA5E93">
        <w:rPr>
          <w:lang w:val="en-US"/>
        </w:rPr>
        <w:t xml:space="preserve">Consider the signalling flow above for context fetch between LTE and NR and vice versa for inclusion in the TR </w:t>
      </w:r>
    </w:p>
    <w:p w14:paraId="21DB9BAB" w14:textId="77777777" w:rsidR="00F15C5B" w:rsidRPr="00F15C5B" w:rsidRDefault="00F15C5B" w:rsidP="00F15C5B">
      <w:pPr>
        <w:pStyle w:val="Proposal"/>
        <w:numPr>
          <w:ilvl w:val="0"/>
          <w:numId w:val="0"/>
        </w:numPr>
        <w:ind w:left="1304"/>
        <w:rPr>
          <w:rFonts w:asciiTheme="minorHAnsi" w:eastAsiaTheme="minorEastAsia" w:hAnsiTheme="minorHAnsi" w:cstheme="minorBidi"/>
          <w:sz w:val="22"/>
          <w:lang w:eastAsia="fi-FI"/>
        </w:rPr>
      </w:pPr>
    </w:p>
    <w:p w14:paraId="4A60E17A" w14:textId="77777777" w:rsidR="008B6307" w:rsidRDefault="008B6307" w:rsidP="008B6307">
      <w:pPr>
        <w:pStyle w:val="Proposal"/>
        <w:numPr>
          <w:ilvl w:val="0"/>
          <w:numId w:val="3"/>
        </w:numPr>
      </w:pPr>
      <w:r>
        <w:t xml:space="preserve">The ongoing work on NR RRC_INACTIVE and the </w:t>
      </w:r>
      <w:r w:rsidRPr="00964D25">
        <w:t>LC work in Rel-14 should be considered when defining an RRC_INACTIVE like state for LTE connected to 5G-</w:t>
      </w:r>
    </w:p>
    <w:p w14:paraId="01B6EC0D" w14:textId="785C5603" w:rsidR="008B6307" w:rsidRDefault="008B6307" w:rsidP="008B6307">
      <w:pPr>
        <w:pStyle w:val="Proposal"/>
        <w:numPr>
          <w:ilvl w:val="0"/>
          <w:numId w:val="3"/>
        </w:numPr>
      </w:pPr>
      <w:r>
        <w:t>From an LTE Rel-15 RRC point of view a single solution should be defined for inactive UEs both for EPC (light connected) and 5G-CN, it is proposed to call the resulting RRC state RRC_INACTIVE.</w:t>
      </w:r>
    </w:p>
    <w:p w14:paraId="225B8580" w14:textId="77777777" w:rsidR="008B6307" w:rsidRDefault="008B6307" w:rsidP="008B6307">
      <w:pPr>
        <w:pStyle w:val="Proposal"/>
        <w:numPr>
          <w:ilvl w:val="0"/>
          <w:numId w:val="0"/>
        </w:numPr>
      </w:pPr>
    </w:p>
    <w:p w14:paraId="6B5332C1" w14:textId="555E6BD4" w:rsidR="008B6307" w:rsidRDefault="008B6307" w:rsidP="008B6307">
      <w:pPr>
        <w:pStyle w:val="Proposal"/>
        <w:numPr>
          <w:ilvl w:val="0"/>
          <w:numId w:val="0"/>
        </w:numPr>
        <w:rPr>
          <w:lang w:val="en-US"/>
        </w:rPr>
      </w:pPr>
      <w:r w:rsidRPr="0025438B">
        <w:rPr>
          <w:lang w:val="en-US"/>
        </w:rPr>
        <w:t>Observation 1</w:t>
      </w:r>
      <w:r w:rsidRPr="0025438B">
        <w:rPr>
          <w:lang w:val="en-US"/>
        </w:rPr>
        <w:tab/>
        <w:t>The impacts of supporting inter-RAT inactive state transition is low.</w:t>
      </w:r>
    </w:p>
    <w:p w14:paraId="6867B344" w14:textId="77777777" w:rsidR="008B6307" w:rsidRDefault="008B6307" w:rsidP="008B6307">
      <w:pPr>
        <w:pStyle w:val="Proposal"/>
      </w:pPr>
      <w:r w:rsidRPr="00AA5E93">
        <w:t xml:space="preserve">The 5G-RAN state model shown in Figure 2 should be adopted in </w:t>
      </w:r>
      <w:r>
        <w:t>TS 38.300.</w:t>
      </w:r>
    </w:p>
    <w:p w14:paraId="6D551835" w14:textId="77777777" w:rsidR="008B6307" w:rsidRDefault="008B6307" w:rsidP="008B6307">
      <w:pPr>
        <w:rPr>
          <w:b/>
        </w:rPr>
      </w:pP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681F9" w14:textId="77777777" w:rsidR="00227A47" w:rsidRDefault="00227A47">
      <w:r>
        <w:separator/>
      </w:r>
    </w:p>
  </w:endnote>
  <w:endnote w:type="continuationSeparator" w:id="0">
    <w:p w14:paraId="03B9F03B" w14:textId="77777777" w:rsidR="00227A47" w:rsidRDefault="00227A47">
      <w:r>
        <w:continuationSeparator/>
      </w:r>
    </w:p>
  </w:endnote>
  <w:endnote w:type="continuationNotice" w:id="1">
    <w:p w14:paraId="697559C0" w14:textId="77777777" w:rsidR="00227A47" w:rsidRDefault="00227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18073CE6"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1A2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1A2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6F6E5" w14:textId="77777777" w:rsidR="00227A47" w:rsidRDefault="00227A47">
      <w:r>
        <w:separator/>
      </w:r>
    </w:p>
  </w:footnote>
  <w:footnote w:type="continuationSeparator" w:id="0">
    <w:p w14:paraId="4D8D9E20" w14:textId="77777777" w:rsidR="00227A47" w:rsidRDefault="00227A47">
      <w:r>
        <w:continuationSeparator/>
      </w:r>
    </w:p>
  </w:footnote>
  <w:footnote w:type="continuationNotice" w:id="1">
    <w:p w14:paraId="62416CE2" w14:textId="77777777" w:rsidR="00227A47" w:rsidRDefault="00227A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87517" w:rsidRDefault="00C875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6759"/>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1D51"/>
    <w:rsid w:val="00DC2D36"/>
    <w:rsid w:val="00DC523B"/>
    <w:rsid w:val="00DC53EF"/>
    <w:rsid w:val="00DC6037"/>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73B1FA40-4E68-4821-9188-D5B7FE27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5NUHHDQN7SK2-1-123159</_dlc_DocId>
    <_dlc_DocIdUrl xmlns="08b2df90-05d3-4030-90d4-c9feeb4a1cd9">
      <Url>https://ericoll.internal.ericsson.com/sites/STAR/_layouts/DocIdRedir.aspx?ID=5NUHHDQN7SK2-1-123159</Url>
      <Description>5NUHHDQN7SK2-1-123159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FFF49-A8C9-43EA-B7D3-F1A53AC2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22B2B4E6-B4CF-4F23-9722-5C0C7673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3</cp:revision>
  <cp:lastPrinted>2016-01-26T08:44:00Z</cp:lastPrinted>
  <dcterms:created xsi:type="dcterms:W3CDTF">2017-05-05T23:04:00Z</dcterms:created>
  <dcterms:modified xsi:type="dcterms:W3CDTF">2017-05-05T23:05:00Z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d433c3d8-092e-4b49-9eba-372f98a137b3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